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C0C" w:rsidRPr="00B70A45" w:rsidRDefault="00FE549F" w:rsidP="00B70A45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B70A45">
        <w:rPr>
          <w:b/>
          <w:sz w:val="24"/>
          <w:szCs w:val="24"/>
        </w:rPr>
        <w:t xml:space="preserve">Regolamento </w:t>
      </w:r>
      <w:r w:rsidR="00143C0C" w:rsidRPr="00B70A45">
        <w:rPr>
          <w:b/>
          <w:sz w:val="24"/>
          <w:szCs w:val="24"/>
        </w:rPr>
        <w:t>Commissione comunale per la Toponomastica</w:t>
      </w:r>
    </w:p>
    <w:p w:rsidR="00143C0C" w:rsidRPr="00B70A45" w:rsidRDefault="00FE549F" w:rsidP="00143C0C">
      <w:pPr>
        <w:rPr>
          <w:b/>
          <w:sz w:val="24"/>
          <w:szCs w:val="24"/>
        </w:rPr>
      </w:pPr>
      <w:r w:rsidRPr="00B70A45">
        <w:rPr>
          <w:b/>
          <w:sz w:val="24"/>
          <w:szCs w:val="24"/>
        </w:rPr>
        <w:t xml:space="preserve">Art. 1 – </w:t>
      </w:r>
      <w:r w:rsidR="00143C0C" w:rsidRPr="00B70A45">
        <w:rPr>
          <w:b/>
          <w:sz w:val="24"/>
          <w:szCs w:val="24"/>
        </w:rPr>
        <w:t>Insediamento, composizione e durata</w:t>
      </w:r>
    </w:p>
    <w:p w:rsidR="00143C0C" w:rsidRDefault="00143C0C" w:rsidP="00B70A45">
      <w:pPr>
        <w:jc w:val="both"/>
      </w:pPr>
      <w:r>
        <w:t xml:space="preserve">La Commissione comunale per la Toponomastica </w:t>
      </w:r>
      <w:r w:rsidR="00FE549F">
        <w:t>–</w:t>
      </w:r>
      <w:r>
        <w:t xml:space="preserve"> con funzioni consultive e propositive in materia di</w:t>
      </w:r>
    </w:p>
    <w:p w:rsidR="00143C0C" w:rsidRDefault="00143C0C" w:rsidP="00B70A45">
      <w:pPr>
        <w:jc w:val="both"/>
      </w:pPr>
      <w:r>
        <w:t xml:space="preserve">toponomastica e onomastica cittadina </w:t>
      </w:r>
      <w:r w:rsidR="00FE549F">
        <w:t>–</w:t>
      </w:r>
      <w:r>
        <w:t xml:space="preserve"> è nominata dalla Giunta comunale dopo il suo insediamento e</w:t>
      </w:r>
    </w:p>
    <w:p w:rsidR="00143C0C" w:rsidRDefault="00143C0C" w:rsidP="00B70A45">
      <w:pPr>
        <w:jc w:val="both"/>
      </w:pPr>
      <w:r>
        <w:t>resta in carica per tutta la tornata amministrativa. Essa continua ad espletare i suoi compiti fino alla</w:t>
      </w:r>
    </w:p>
    <w:p w:rsidR="00143C0C" w:rsidRDefault="00143C0C" w:rsidP="00B70A45">
      <w:pPr>
        <w:jc w:val="both"/>
      </w:pPr>
      <w:r>
        <w:t>nomina della nuova Commissione da parte dell’Amministrazione subentrante.</w:t>
      </w:r>
    </w:p>
    <w:p w:rsidR="00143C0C" w:rsidRDefault="00143C0C" w:rsidP="00B70A45">
      <w:pPr>
        <w:jc w:val="both"/>
      </w:pPr>
      <w:r>
        <w:t xml:space="preserve">2. E’ costituita da numero </w:t>
      </w:r>
      <w:r w:rsidR="007E041B">
        <w:t>7</w:t>
      </w:r>
      <w:r>
        <w:t xml:space="preserve"> (</w:t>
      </w:r>
      <w:r w:rsidR="007E041B">
        <w:t>sette</w:t>
      </w:r>
      <w:r>
        <w:t>) componenti e, precisamente:</w:t>
      </w:r>
    </w:p>
    <w:p w:rsidR="00143C0C" w:rsidRDefault="00143C0C" w:rsidP="00B70A45">
      <w:pPr>
        <w:pStyle w:val="Paragrafoelenco"/>
        <w:numPr>
          <w:ilvl w:val="0"/>
          <w:numId w:val="5"/>
        </w:numPr>
        <w:jc w:val="both"/>
      </w:pPr>
      <w:r>
        <w:t xml:space="preserve">Sindaco o suo Consigliere delegato </w:t>
      </w:r>
      <w:r w:rsidR="00FE549F">
        <w:t>–</w:t>
      </w:r>
      <w:r>
        <w:t xml:space="preserve"> con funzioni di Presidente;</w:t>
      </w:r>
    </w:p>
    <w:p w:rsidR="007E041B" w:rsidRDefault="00871E2C" w:rsidP="00B70A45">
      <w:pPr>
        <w:pStyle w:val="Paragrafoelenco"/>
        <w:numPr>
          <w:ilvl w:val="0"/>
          <w:numId w:val="5"/>
        </w:numPr>
        <w:jc w:val="both"/>
      </w:pPr>
      <w:r>
        <w:t>2</w:t>
      </w:r>
      <w:r w:rsidR="00143C0C">
        <w:t xml:space="preserve"> (</w:t>
      </w:r>
      <w:r>
        <w:t xml:space="preserve">due </w:t>
      </w:r>
      <w:r w:rsidR="00143C0C">
        <w:t xml:space="preserve">) Consiglieri comunali </w:t>
      </w:r>
      <w:r w:rsidR="00FE549F">
        <w:t>–</w:t>
      </w:r>
      <w:r w:rsidR="00143C0C">
        <w:t xml:space="preserve"> di cui </w:t>
      </w:r>
      <w:r>
        <w:t>1</w:t>
      </w:r>
      <w:r w:rsidR="00143C0C">
        <w:t xml:space="preserve"> (</w:t>
      </w:r>
      <w:r>
        <w:t>uno</w:t>
      </w:r>
      <w:r w:rsidR="00143C0C">
        <w:t>) di minoranza</w:t>
      </w:r>
      <w:r w:rsidR="007E041B">
        <w:t>;</w:t>
      </w:r>
    </w:p>
    <w:p w:rsidR="00143C0C" w:rsidRDefault="007E041B" w:rsidP="00B70A45">
      <w:pPr>
        <w:pStyle w:val="Paragrafoelenco"/>
        <w:numPr>
          <w:ilvl w:val="0"/>
          <w:numId w:val="5"/>
        </w:numPr>
        <w:jc w:val="both"/>
      </w:pPr>
      <w:r>
        <w:t>2 (due) cittadini esperti in argomenti specifici</w:t>
      </w:r>
      <w:r w:rsidR="00143C0C">
        <w:t>.</w:t>
      </w:r>
    </w:p>
    <w:p w:rsidR="00143C0C" w:rsidRDefault="00143C0C" w:rsidP="00B70A45">
      <w:pPr>
        <w:jc w:val="both"/>
      </w:pPr>
      <w:r>
        <w:t>Con lo stesso criterio si procede alla nomina dei componenti supplenti ed in caso di sostituzioni.</w:t>
      </w:r>
    </w:p>
    <w:p w:rsidR="007E041B" w:rsidRDefault="00143C0C" w:rsidP="007E041B">
      <w:pPr>
        <w:jc w:val="both"/>
      </w:pPr>
      <w:r>
        <w:t xml:space="preserve">3. </w:t>
      </w:r>
      <w:r w:rsidR="007E041B">
        <w:t>Sono nominati nella Commissione 2 (due) membri dal Presidente  – quali esperti in argomenti specifici – .</w:t>
      </w:r>
    </w:p>
    <w:p w:rsidR="00143C0C" w:rsidRDefault="00143C0C" w:rsidP="00B70A45">
      <w:pPr>
        <w:jc w:val="both"/>
      </w:pPr>
      <w:r>
        <w:t>L’individuazione delle suddette figure si basa su comprovata competenza professionale e/o particolare</w:t>
      </w:r>
    </w:p>
    <w:p w:rsidR="00143C0C" w:rsidRDefault="00143C0C" w:rsidP="00B70A45">
      <w:pPr>
        <w:jc w:val="both"/>
      </w:pPr>
      <w:r>
        <w:t>esperienza acquisita, incarichi istituzionali e/o chiara fama, in discipline quali storia, tradizioni e</w:t>
      </w:r>
    </w:p>
    <w:p w:rsidR="00143C0C" w:rsidRDefault="00143C0C" w:rsidP="00B70A45">
      <w:pPr>
        <w:jc w:val="both"/>
      </w:pPr>
      <w:r>
        <w:t>cultura locale, architettura, topografia locale, glottologia, archivistica e/o altri ambiti attinenti</w:t>
      </w:r>
    </w:p>
    <w:p w:rsidR="00143C0C" w:rsidRDefault="00143C0C" w:rsidP="00B70A45">
      <w:pPr>
        <w:jc w:val="both"/>
      </w:pPr>
      <w:r>
        <w:t xml:space="preserve">l’onomastica e/o la toponomastica e/o, comunque, in quanto esponenti di organismi e/o associazioni di </w:t>
      </w:r>
    </w:p>
    <w:p w:rsidR="00143C0C" w:rsidRDefault="00143C0C" w:rsidP="00B70A45">
      <w:pPr>
        <w:jc w:val="both"/>
      </w:pPr>
      <w:r>
        <w:t>particolare prestigio per la storia locale e regionale (Istituto di Studi Puglia, Communitas Ruvo di Puglia</w:t>
      </w:r>
      <w:r w:rsidR="00B70A45">
        <w:t>),</w:t>
      </w:r>
    </w:p>
    <w:p w:rsidR="00143C0C" w:rsidRDefault="00143C0C" w:rsidP="00B70A45">
      <w:pPr>
        <w:jc w:val="both"/>
      </w:pPr>
      <w:r>
        <w:t>anche in virtù della conoscenza integrata del territorio.</w:t>
      </w:r>
    </w:p>
    <w:p w:rsidR="00143C0C" w:rsidRDefault="00143C0C" w:rsidP="00B70A45">
      <w:pPr>
        <w:jc w:val="both"/>
      </w:pPr>
      <w:r>
        <w:t>4. Il Responsabile pro tempore dell’articolazione comunale preposta alla gestione amministrativa della</w:t>
      </w:r>
    </w:p>
    <w:p w:rsidR="00143C0C" w:rsidRDefault="00143C0C" w:rsidP="00B70A45">
      <w:pPr>
        <w:jc w:val="both"/>
      </w:pPr>
      <w:r>
        <w:t xml:space="preserve">toponomastica (Direttore Area IV^) </w:t>
      </w:r>
      <w:r w:rsidR="00FE549F">
        <w:t>–</w:t>
      </w:r>
      <w:r>
        <w:t xml:space="preserve"> o suo delegato </w:t>
      </w:r>
      <w:r w:rsidR="00FE549F">
        <w:t>–</w:t>
      </w:r>
      <w:r>
        <w:t xml:space="preserve"> partecipa alle riunioni </w:t>
      </w:r>
      <w:r w:rsidR="00FE549F">
        <w:t>–</w:t>
      </w:r>
      <w:r>
        <w:t xml:space="preserve"> senza diritto di voto </w:t>
      </w:r>
      <w:r w:rsidR="00FE549F">
        <w:t>–</w:t>
      </w:r>
    </w:p>
    <w:p w:rsidR="00143C0C" w:rsidRDefault="00143C0C" w:rsidP="00B70A45">
      <w:pPr>
        <w:jc w:val="both"/>
      </w:pPr>
      <w:r>
        <w:t>e assume funzioni di Segretario della Commissione stessa.</w:t>
      </w:r>
    </w:p>
    <w:p w:rsidR="00143C0C" w:rsidRPr="00B70A45" w:rsidRDefault="00FE549F" w:rsidP="00143C0C">
      <w:pPr>
        <w:rPr>
          <w:b/>
          <w:sz w:val="24"/>
          <w:szCs w:val="24"/>
        </w:rPr>
      </w:pPr>
      <w:r w:rsidRPr="00B70A45">
        <w:rPr>
          <w:b/>
          <w:sz w:val="24"/>
          <w:szCs w:val="24"/>
        </w:rPr>
        <w:t xml:space="preserve">Art. 2 </w:t>
      </w:r>
      <w:r w:rsidR="00143C0C" w:rsidRPr="00B70A45">
        <w:rPr>
          <w:b/>
          <w:sz w:val="24"/>
          <w:szCs w:val="24"/>
        </w:rPr>
        <w:t>– Funzioni e competenze</w:t>
      </w:r>
    </w:p>
    <w:p w:rsidR="00143C0C" w:rsidRDefault="00143C0C" w:rsidP="00B70A45">
      <w:pPr>
        <w:jc w:val="both"/>
      </w:pPr>
      <w:r>
        <w:t>1. La Commissione esprime alla Giunta comunale parere obbligatorio - non vincolante - su proposte</w:t>
      </w:r>
    </w:p>
    <w:p w:rsidR="00143C0C" w:rsidRDefault="00143C0C" w:rsidP="00B70A45">
      <w:pPr>
        <w:jc w:val="both"/>
      </w:pPr>
      <w:r>
        <w:t>riguardanti:</w:t>
      </w:r>
    </w:p>
    <w:p w:rsidR="00143C0C" w:rsidRDefault="00143C0C" w:rsidP="00B70A45">
      <w:pPr>
        <w:pStyle w:val="Paragrafoelenco"/>
        <w:numPr>
          <w:ilvl w:val="0"/>
          <w:numId w:val="1"/>
        </w:numPr>
        <w:jc w:val="both"/>
      </w:pPr>
      <w:r>
        <w:t>denominazioni di luoghi, aree di circolazione e/o spazi pubblici assimilati;</w:t>
      </w:r>
    </w:p>
    <w:p w:rsidR="00143C0C" w:rsidRDefault="00143C0C" w:rsidP="00B70A45">
      <w:pPr>
        <w:pStyle w:val="Paragrafoelenco"/>
        <w:numPr>
          <w:ilvl w:val="0"/>
          <w:numId w:val="2"/>
        </w:numPr>
        <w:jc w:val="both"/>
      </w:pPr>
      <w:r>
        <w:t>iscrizioni commemorative, nonché intitolazioni di strutture ed edifici, parchi, giardini ed aree</w:t>
      </w:r>
    </w:p>
    <w:p w:rsidR="00143C0C" w:rsidRDefault="00143C0C" w:rsidP="0058037A">
      <w:pPr>
        <w:pStyle w:val="Paragrafoelenco"/>
        <w:jc w:val="both"/>
      </w:pPr>
      <w:r>
        <w:t>assimilate, monumenti, lapidi, cippi e analoghi manufatti a ricordo, la cui intitolazione spetti al</w:t>
      </w:r>
      <w:r w:rsidR="0058037A">
        <w:t xml:space="preserve"> Comune;</w:t>
      </w:r>
    </w:p>
    <w:p w:rsidR="00143C0C" w:rsidRDefault="00143C0C" w:rsidP="00B70A45">
      <w:pPr>
        <w:pStyle w:val="Paragrafoelenco"/>
        <w:numPr>
          <w:ilvl w:val="0"/>
          <w:numId w:val="3"/>
        </w:numPr>
        <w:jc w:val="both"/>
      </w:pPr>
      <w:r>
        <w:t>modifiche all’onomastica esistente.</w:t>
      </w:r>
    </w:p>
    <w:p w:rsidR="007E041B" w:rsidRDefault="007E041B" w:rsidP="00B70A45">
      <w:pPr>
        <w:jc w:val="both"/>
        <w:rPr>
          <w:b/>
          <w:sz w:val="24"/>
          <w:szCs w:val="24"/>
        </w:rPr>
      </w:pPr>
    </w:p>
    <w:p w:rsidR="00143C0C" w:rsidRPr="00B70A45" w:rsidRDefault="00FE549F" w:rsidP="00B70A45">
      <w:pPr>
        <w:jc w:val="both"/>
        <w:rPr>
          <w:b/>
          <w:sz w:val="24"/>
          <w:szCs w:val="24"/>
        </w:rPr>
      </w:pPr>
      <w:r w:rsidRPr="00B70A45">
        <w:rPr>
          <w:b/>
          <w:sz w:val="24"/>
          <w:szCs w:val="24"/>
        </w:rPr>
        <w:lastRenderedPageBreak/>
        <w:t xml:space="preserve">Art. 3 </w:t>
      </w:r>
      <w:r w:rsidR="00143C0C" w:rsidRPr="00B70A45">
        <w:rPr>
          <w:b/>
          <w:sz w:val="24"/>
          <w:szCs w:val="24"/>
        </w:rPr>
        <w:t>Funzionamento</w:t>
      </w:r>
    </w:p>
    <w:p w:rsidR="00143C0C" w:rsidRDefault="00143C0C" w:rsidP="00B70A45">
      <w:pPr>
        <w:jc w:val="both"/>
      </w:pPr>
      <w:r>
        <w:t>1. La Commissione comunale per la Toponomastica è formalmente convocata su iniziativa del Presidente,</w:t>
      </w:r>
    </w:p>
    <w:p w:rsidR="00143C0C" w:rsidRDefault="00143C0C" w:rsidP="00B70A45">
      <w:pPr>
        <w:jc w:val="both"/>
      </w:pPr>
      <w:r>
        <w:t>il quale ne cura l’ordine del giorno.</w:t>
      </w:r>
    </w:p>
    <w:p w:rsidR="00143C0C" w:rsidRDefault="00143C0C" w:rsidP="00B70A45">
      <w:pPr>
        <w:jc w:val="both"/>
      </w:pPr>
      <w:r>
        <w:t>2. Per la validità delle riunioni è necessaria la totalità dei suoi componenti effettivi.</w:t>
      </w:r>
    </w:p>
    <w:p w:rsidR="00143C0C" w:rsidRDefault="00143C0C" w:rsidP="00B70A45">
      <w:pPr>
        <w:jc w:val="both"/>
      </w:pPr>
      <w:r>
        <w:t>3. Qualora un componente della Commissione rimanga assente a 3 (tre) riunioni consecutive, senza</w:t>
      </w:r>
    </w:p>
    <w:p w:rsidR="00143C0C" w:rsidRDefault="00143C0C" w:rsidP="00B70A45">
      <w:pPr>
        <w:jc w:val="both"/>
      </w:pPr>
      <w:r>
        <w:t>preventiva giustificazione, decade automaticamente dall’incarico.</w:t>
      </w:r>
    </w:p>
    <w:p w:rsidR="00143C0C" w:rsidRDefault="00143C0C" w:rsidP="00B70A45">
      <w:pPr>
        <w:jc w:val="both"/>
      </w:pPr>
      <w:r>
        <w:t xml:space="preserve">4. Il parere della Commissione comunale per la Toponomastica è reso a maggioranza semplice. In caso di </w:t>
      </w:r>
    </w:p>
    <w:p w:rsidR="00143C0C" w:rsidRDefault="00143C0C" w:rsidP="00B70A45">
      <w:pPr>
        <w:jc w:val="both"/>
      </w:pPr>
      <w:r>
        <w:t>parità prevale il voto del Presidente.</w:t>
      </w:r>
    </w:p>
    <w:p w:rsidR="00143C0C" w:rsidRDefault="00143C0C" w:rsidP="00B70A45">
      <w:pPr>
        <w:jc w:val="both"/>
      </w:pPr>
      <w:r>
        <w:t>5. Il parere deve essere unanime per:</w:t>
      </w:r>
    </w:p>
    <w:p w:rsidR="00143C0C" w:rsidRDefault="00143C0C" w:rsidP="00B70A45">
      <w:pPr>
        <w:pStyle w:val="Paragrafoelenco"/>
        <w:numPr>
          <w:ilvl w:val="0"/>
          <w:numId w:val="3"/>
        </w:numPr>
        <w:jc w:val="both"/>
      </w:pPr>
      <w:r>
        <w:t>nuove denominazioni e/o iscrizioni e/o intitolazioni su nominativi di persone decedute da meno di</w:t>
      </w:r>
    </w:p>
    <w:p w:rsidR="00143C0C" w:rsidRDefault="00143C0C" w:rsidP="00B70A45">
      <w:pPr>
        <w:jc w:val="both"/>
      </w:pPr>
      <w:r>
        <w:t>dieci anni;</w:t>
      </w:r>
    </w:p>
    <w:p w:rsidR="00143C0C" w:rsidRDefault="00143C0C" w:rsidP="00B70A45">
      <w:pPr>
        <w:pStyle w:val="Paragrafoelenco"/>
        <w:numPr>
          <w:ilvl w:val="0"/>
          <w:numId w:val="3"/>
        </w:numPr>
        <w:jc w:val="both"/>
      </w:pPr>
      <w:r>
        <w:t>cambiamenti di denominazione e/o iscrizione e/o intitolazione;</w:t>
      </w:r>
    </w:p>
    <w:p w:rsidR="00143C0C" w:rsidRDefault="00143C0C" w:rsidP="00B70A45">
      <w:pPr>
        <w:pStyle w:val="Paragrafoelenco"/>
        <w:jc w:val="both"/>
      </w:pPr>
    </w:p>
    <w:p w:rsidR="00143C0C" w:rsidRDefault="00143C0C" w:rsidP="00B70A45">
      <w:pPr>
        <w:pStyle w:val="Paragrafoelenco"/>
        <w:numPr>
          <w:ilvl w:val="0"/>
          <w:numId w:val="3"/>
        </w:numPr>
        <w:jc w:val="both"/>
      </w:pPr>
      <w:r>
        <w:t>denominazioni e/o iscrizioni e/o intitolazioni rispetto alle quali siano state evidenziate difficoltà</w:t>
      </w:r>
    </w:p>
    <w:p w:rsidR="00143C0C" w:rsidRDefault="00143C0C" w:rsidP="00B70A45">
      <w:pPr>
        <w:jc w:val="both"/>
      </w:pPr>
      <w:r>
        <w:t>di pronuncia, di ortografia o di comprensione;</w:t>
      </w:r>
    </w:p>
    <w:p w:rsidR="00143C0C" w:rsidRDefault="00143C0C" w:rsidP="00B70A45">
      <w:pPr>
        <w:pStyle w:val="Paragrafoelenco"/>
        <w:numPr>
          <w:ilvl w:val="0"/>
          <w:numId w:val="4"/>
        </w:numPr>
        <w:jc w:val="both"/>
      </w:pPr>
      <w:r>
        <w:t>casi di quasi omonimia con altre denominazioni e/o iscrizioni e/o intitolazioni esistenti sul territorio</w:t>
      </w:r>
    </w:p>
    <w:p w:rsidR="00143C0C" w:rsidRDefault="00143C0C" w:rsidP="00B70A45">
      <w:pPr>
        <w:jc w:val="both"/>
      </w:pPr>
      <w:r>
        <w:t>comunale.</w:t>
      </w:r>
    </w:p>
    <w:p w:rsidR="00143C0C" w:rsidRDefault="00143C0C" w:rsidP="00B70A45">
      <w:pPr>
        <w:jc w:val="both"/>
      </w:pPr>
      <w:r>
        <w:t>6. Delle sedute della Commissione viene redatto dal Segretario un verbale che reca la sintesi puntuale –</w:t>
      </w:r>
    </w:p>
    <w:p w:rsidR="00143C0C" w:rsidRDefault="00143C0C" w:rsidP="00B70A45">
      <w:pPr>
        <w:jc w:val="both"/>
      </w:pPr>
      <w:r>
        <w:t>a cura del Presidente - di quanto espresso nel corso della discussione e riporta le decisioni relative ad</w:t>
      </w:r>
    </w:p>
    <w:p w:rsidR="00143C0C" w:rsidRDefault="00143C0C" w:rsidP="00B70A45">
      <w:pPr>
        <w:jc w:val="both"/>
      </w:pPr>
      <w:r>
        <w:t xml:space="preserve">ogni punto trattato all’ordine del giorno, nonché le opinioni e le dichiarazioni delle quali venga </w:t>
      </w:r>
    </w:p>
    <w:p w:rsidR="00143C0C" w:rsidRDefault="00143C0C" w:rsidP="00B70A45">
      <w:pPr>
        <w:jc w:val="both"/>
      </w:pPr>
      <w:r>
        <w:t>espressamente richiesta la verbalizzazione su istanza di qualche componente. Il verbale è di norma</w:t>
      </w:r>
    </w:p>
    <w:p w:rsidR="00143C0C" w:rsidRDefault="00143C0C" w:rsidP="00B70A45">
      <w:pPr>
        <w:jc w:val="both"/>
      </w:pPr>
      <w:r>
        <w:t>approvato nella seduta immediatamente successiva.</w:t>
      </w:r>
    </w:p>
    <w:p w:rsidR="00143C0C" w:rsidRDefault="00143C0C" w:rsidP="00B70A45">
      <w:pPr>
        <w:jc w:val="both"/>
      </w:pPr>
      <w:r>
        <w:t>7. La Commissione provvede tempestivamente a trasmettere alla Giunta comunale quanto deliberato a</w:t>
      </w:r>
    </w:p>
    <w:p w:rsidR="00143C0C" w:rsidRDefault="00143C0C" w:rsidP="00B70A45">
      <w:pPr>
        <w:jc w:val="both"/>
      </w:pPr>
      <w:r>
        <w:t>fini consultivi e/o a fini propositivi. La Segreteria della Commissione è assicurata dal personale</w:t>
      </w:r>
    </w:p>
    <w:p w:rsidR="00143C0C" w:rsidRDefault="00143C0C" w:rsidP="00B70A45">
      <w:pPr>
        <w:jc w:val="both"/>
      </w:pPr>
      <w:r>
        <w:t xml:space="preserve"> (Ufficio Anagrafe).</w:t>
      </w:r>
    </w:p>
    <w:p w:rsidR="00143C0C" w:rsidRDefault="00143C0C" w:rsidP="00B70A45">
      <w:pPr>
        <w:jc w:val="both"/>
      </w:pPr>
      <w:r>
        <w:t>8. La partecipazione alla Commissione comunale per la Toponomastica – a qualsiasi titolo - non dà diritto</w:t>
      </w:r>
    </w:p>
    <w:p w:rsidR="00143C0C" w:rsidRDefault="00143C0C" w:rsidP="00B70A45">
      <w:pPr>
        <w:jc w:val="both"/>
      </w:pPr>
      <w:r>
        <w:t>alla corresponsione di gettoni di presenza.</w:t>
      </w:r>
    </w:p>
    <w:p w:rsidR="00685DC9" w:rsidRDefault="00685DC9" w:rsidP="00B70A45">
      <w:pPr>
        <w:jc w:val="both"/>
      </w:pPr>
    </w:p>
    <w:sectPr w:rsidR="00685DC9" w:rsidSect="001874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9115E"/>
    <w:multiLevelType w:val="hybridMultilevel"/>
    <w:tmpl w:val="FAE6CE76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43C5"/>
    <w:multiLevelType w:val="hybridMultilevel"/>
    <w:tmpl w:val="AD5086A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A4C16"/>
    <w:multiLevelType w:val="hybridMultilevel"/>
    <w:tmpl w:val="5BCAB900"/>
    <w:lvl w:ilvl="0" w:tplc="0410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2CFD28C7"/>
    <w:multiLevelType w:val="hybridMultilevel"/>
    <w:tmpl w:val="38E8647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C04289"/>
    <w:multiLevelType w:val="hybridMultilevel"/>
    <w:tmpl w:val="693EF23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C008FB"/>
    <w:multiLevelType w:val="hybridMultilevel"/>
    <w:tmpl w:val="7CEAB5F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5C73A6"/>
    <w:rsid w:val="00143C0C"/>
    <w:rsid w:val="00187400"/>
    <w:rsid w:val="002F14DD"/>
    <w:rsid w:val="0035715A"/>
    <w:rsid w:val="0058037A"/>
    <w:rsid w:val="005C73A6"/>
    <w:rsid w:val="00685DC9"/>
    <w:rsid w:val="007E041B"/>
    <w:rsid w:val="00871E2C"/>
    <w:rsid w:val="009B6FDD"/>
    <w:rsid w:val="00A920E5"/>
    <w:rsid w:val="00B70A45"/>
    <w:rsid w:val="00B73065"/>
    <w:rsid w:val="00C662F4"/>
    <w:rsid w:val="00EB7B41"/>
    <w:rsid w:val="00FE5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8740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43C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43C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78855-A6F3-42FD-84FF-6092E268D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pc</cp:lastModifiedBy>
  <cp:revision>2</cp:revision>
  <dcterms:created xsi:type="dcterms:W3CDTF">2018-12-06T15:03:00Z</dcterms:created>
  <dcterms:modified xsi:type="dcterms:W3CDTF">2018-12-06T15:03:00Z</dcterms:modified>
</cp:coreProperties>
</file>